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F6" w:rsidRPr="00774234" w:rsidRDefault="00EF59F6" w:rsidP="008C43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u w:val="single"/>
          <w:lang w:eastAsia="ru-RU"/>
        </w:rPr>
      </w:pPr>
      <w:r w:rsidRPr="0077423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u w:val="single"/>
          <w:lang w:eastAsia="ru-RU"/>
        </w:rPr>
        <w:t>Нормативные акты и документы,  регулирующие деятельность сельскохозяйственных кредитных потребительских кооперативов</w:t>
      </w:r>
    </w:p>
    <w:tbl>
      <w:tblPr>
        <w:tblW w:w="11766" w:type="dxa"/>
        <w:tblCellSpacing w:w="15" w:type="dxa"/>
        <w:tblInd w:w="-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81"/>
        <w:gridCol w:w="8505"/>
      </w:tblGrid>
      <w:tr w:rsidR="005A4923" w:rsidRPr="008C43AD" w:rsidTr="00CA4039">
        <w:trPr>
          <w:trHeight w:val="515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193-ФЗ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19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08.12.1995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сельскохозяйственной кооперации</w:t>
            </w:r>
          </w:p>
        </w:tc>
      </w:tr>
      <w:tr w:rsidR="005A4923" w:rsidRPr="008C43AD" w:rsidTr="00CA4039">
        <w:trPr>
          <w:trHeight w:val="490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190-ФЗ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</w:tcPr>
          <w:p w:rsidR="005A4923" w:rsidRPr="00FC1F1D" w:rsidRDefault="005A4923" w:rsidP="0019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18.07.2009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</w:tcPr>
          <w:p w:rsidR="005A4923" w:rsidRPr="00FC1F1D" w:rsidRDefault="005A4923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кредитной кооперации</w:t>
            </w:r>
          </w:p>
        </w:tc>
      </w:tr>
      <w:tr w:rsidR="005A4923" w:rsidRPr="008C43AD" w:rsidTr="00CA4039">
        <w:trPr>
          <w:trHeight w:val="606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115-ФЗ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07.08.2001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противодействии легализации (отмыванию) доходов, полученных преступным путем, и финансированию терроризма</w:t>
              </w:r>
            </w:hyperlink>
          </w:p>
        </w:tc>
      </w:tr>
      <w:tr w:rsidR="005A4923" w:rsidRPr="008C43AD" w:rsidTr="00CA4039">
        <w:trPr>
          <w:trHeight w:val="849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353-ФЗ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21.12.2013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потребительском кредите (займе)</w:t>
            </w:r>
          </w:p>
        </w:tc>
      </w:tr>
      <w:tr w:rsidR="005A4923" w:rsidRPr="008C43AD" w:rsidTr="00CA4039">
        <w:trPr>
          <w:trHeight w:val="228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3240-У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 табличной форме индивидуальных условий договора потребительского кредита (займа)</w:t>
              </w:r>
            </w:hyperlink>
            <w:r w:rsidR="005A4923"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923" w:rsidRPr="008C43AD" w:rsidTr="00CA4039">
        <w:trPr>
          <w:trHeight w:val="769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3249-У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 порядке определения Банком России категорий потребительских кредитов (займов) и о порядке ежеквартального расчета и опубликования среднерыночного значения полной стоимости потребительского кредита (займа)</w:t>
              </w:r>
            </w:hyperlink>
            <w:r w:rsidR="005A4923"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923" w:rsidRPr="008C43AD" w:rsidTr="00CA4039">
        <w:trPr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4263-У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сроках и порядке составления и представления </w:t>
              </w:r>
              <w:proofErr w:type="spellStart"/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некредитными</w:t>
              </w:r>
              <w:proofErr w:type="spellEnd"/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финансовыми организациями в Банк России отчетности об операциях с денежными средствами</w:t>
              </w:r>
            </w:hyperlink>
          </w:p>
        </w:tc>
      </w:tr>
      <w:tr w:rsidR="00C832D1" w:rsidRPr="008C43AD" w:rsidTr="00C832D1">
        <w:trPr>
          <w:tblCellSpacing w:w="15" w:type="dxa"/>
        </w:trPr>
        <w:tc>
          <w:tcPr>
            <w:tcW w:w="1735" w:type="dxa"/>
            <w:tcBorders>
              <w:bottom w:val="single" w:sz="6" w:space="0" w:color="FFFFFF"/>
            </w:tcBorders>
            <w:shd w:val="clear" w:color="auto" w:fill="FFFFFF" w:themeFill="background1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3816-У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FFFFFF"/>
            </w:tcBorders>
            <w:shd w:val="clear" w:color="auto" w:fill="FFFFFF" w:themeFill="background1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8460" w:type="dxa"/>
            <w:tcBorders>
              <w:bottom w:val="single" w:sz="6" w:space="0" w:color="FFFFFF"/>
            </w:tcBorders>
            <w:shd w:val="clear" w:color="auto" w:fill="FFFFFF" w:themeFill="background1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формах, сроках и порядке составления и представления в Банк России документов, содержащих отчет о деятельности сельскохозяйственного кредитного потребительского кооператива и отчет о персональном составе руководящих органов сельскохозяйственного кредитного потребительского кооператива</w:t>
              </w:r>
            </w:hyperlink>
          </w:p>
        </w:tc>
      </w:tr>
      <w:tr w:rsidR="005A4923" w:rsidRPr="008C43AD" w:rsidTr="00CA4039">
        <w:trPr>
          <w:trHeight w:val="1270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4184-У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ведения Банком России государственного реестра кредитных потребительских кооперативов, государственного реестра сельскохозяйственных кредитных потребительских кооперативов, об установлении формы, сроков и порядка представления саморегулируемыми организациями в сфере финансового рынка, объединяющими кредитные потребительские кооперативы (сельскохозяйственные кредитные потребительские кооперативы), сведений о своих членах - кредитных кооперативах, число членов (общее число членов и ассоциированных членов) которых превысило три тысячи физических и (или) юридических лиц</w:t>
            </w:r>
            <w:proofErr w:type="gramEnd"/>
          </w:p>
        </w:tc>
      </w:tr>
      <w:tr w:rsidR="005A4923" w:rsidRPr="008C43AD" w:rsidTr="00CA4039">
        <w:trPr>
          <w:trHeight w:val="162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3906-У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порядке взаимодействия Банка России с </w:t>
              </w:r>
              <w:proofErr w:type="spellStart"/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некредитными</w:t>
              </w:r>
              <w:proofErr w:type="spellEnd"/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кабинета, а также порядке и сроках направления другими участниками информационного обмена уведомления об использовании или уведомления об отказе от использования личного кабинета</w:t>
              </w:r>
            </w:hyperlink>
          </w:p>
        </w:tc>
      </w:tr>
      <w:tr w:rsidR="005A4923" w:rsidRPr="008C43AD" w:rsidTr="00CA4039">
        <w:trPr>
          <w:trHeight w:val="14"/>
          <w:tblCellSpacing w:w="15" w:type="dxa"/>
        </w:trPr>
        <w:tc>
          <w:tcPr>
            <w:tcW w:w="1735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  <w:lang w:eastAsia="ru-RU"/>
              </w:rPr>
              <w:t>4299-У</w:t>
            </w:r>
          </w:p>
          <w:p w:rsidR="005A4923" w:rsidRPr="0091228E" w:rsidRDefault="005A4923" w:rsidP="00EB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</w:pPr>
            <w:r w:rsidRPr="0091228E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51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5A4923" w:rsidP="0003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8460" w:type="dxa"/>
            <w:tcBorders>
              <w:bottom w:val="single" w:sz="6" w:space="0" w:color="EBEBEB"/>
            </w:tcBorders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5A4923" w:rsidRPr="00FC1F1D" w:rsidRDefault="00473657" w:rsidP="00EB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A4923" w:rsidRPr="00FC1F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числовом значении финансового норматива и порядке расчета финансовых нормативов сельскохозяйственных кредитных потребительских кооперативов</w:t>
              </w:r>
            </w:hyperlink>
          </w:p>
        </w:tc>
      </w:tr>
    </w:tbl>
    <w:p w:rsidR="00094E9D" w:rsidRPr="00094E9D" w:rsidRDefault="00094E9D" w:rsidP="007A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E9D" w:rsidRPr="00094E9D" w:rsidSect="00473657">
      <w:pgSz w:w="11906" w:h="16838"/>
      <w:pgMar w:top="142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99"/>
    <w:multiLevelType w:val="hybridMultilevel"/>
    <w:tmpl w:val="1D1CFA90"/>
    <w:lvl w:ilvl="0" w:tplc="9A7051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6D5F91"/>
    <w:multiLevelType w:val="multilevel"/>
    <w:tmpl w:val="104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6029E"/>
    <w:multiLevelType w:val="hybridMultilevel"/>
    <w:tmpl w:val="E0E2C0B4"/>
    <w:lvl w:ilvl="0" w:tplc="0419000B">
      <w:start w:val="1"/>
      <w:numFmt w:val="bullet"/>
      <w:lvlText w:val=""/>
      <w:lvlJc w:val="left"/>
      <w:pPr>
        <w:ind w:left="10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2" w:hanging="360"/>
      </w:pPr>
      <w:rPr>
        <w:rFonts w:ascii="Wingdings" w:hAnsi="Wingdings" w:hint="default"/>
      </w:rPr>
    </w:lvl>
  </w:abstractNum>
  <w:abstractNum w:abstractNumId="3">
    <w:nsid w:val="24395C85"/>
    <w:multiLevelType w:val="hybridMultilevel"/>
    <w:tmpl w:val="25467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A3F45"/>
    <w:multiLevelType w:val="hybridMultilevel"/>
    <w:tmpl w:val="F6642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E4"/>
    <w:rsid w:val="000376AE"/>
    <w:rsid w:val="00094E9D"/>
    <w:rsid w:val="000F7A5E"/>
    <w:rsid w:val="001967F7"/>
    <w:rsid w:val="00271717"/>
    <w:rsid w:val="002E2F22"/>
    <w:rsid w:val="00311D0C"/>
    <w:rsid w:val="003343B7"/>
    <w:rsid w:val="004211E4"/>
    <w:rsid w:val="00447DC5"/>
    <w:rsid w:val="00473657"/>
    <w:rsid w:val="00526E8B"/>
    <w:rsid w:val="005A4923"/>
    <w:rsid w:val="006428FF"/>
    <w:rsid w:val="006C483B"/>
    <w:rsid w:val="00774234"/>
    <w:rsid w:val="007A221D"/>
    <w:rsid w:val="007B1891"/>
    <w:rsid w:val="008C43AD"/>
    <w:rsid w:val="008D7105"/>
    <w:rsid w:val="0091228E"/>
    <w:rsid w:val="00A15B42"/>
    <w:rsid w:val="00A4052E"/>
    <w:rsid w:val="00AE6C0A"/>
    <w:rsid w:val="00B01B4C"/>
    <w:rsid w:val="00B865A3"/>
    <w:rsid w:val="00BB6248"/>
    <w:rsid w:val="00C832D1"/>
    <w:rsid w:val="00CA4039"/>
    <w:rsid w:val="00DC6FD3"/>
    <w:rsid w:val="00E97E40"/>
    <w:rsid w:val="00EB2621"/>
    <w:rsid w:val="00ED4C8C"/>
    <w:rsid w:val="00EF59F6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StaticHtml/File/11759/3249-U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/StaticHtml/File/11759/3240-U.pdf" TargetMode="External"/><Relationship Id="rId12" Type="http://schemas.openxmlformats.org/officeDocument/2006/relationships/hyperlink" Target="http://www.cbr.ru/analytics/?PrtID=na_vr&amp;docid=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StaticHtml/File/11759/115FZ.pdf" TargetMode="External"/><Relationship Id="rId11" Type="http://schemas.openxmlformats.org/officeDocument/2006/relationships/hyperlink" Target="http://www.cbr.ru/StaticHtml/File/11759/3906-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r.ru/StaticHtml/File/11759/3816-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analytics/Default.aspx?PrtID=na_vr&amp;docid=2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10</cp:revision>
  <cp:lastPrinted>2018-06-29T11:33:00Z</cp:lastPrinted>
  <dcterms:created xsi:type="dcterms:W3CDTF">2018-06-29T10:01:00Z</dcterms:created>
  <dcterms:modified xsi:type="dcterms:W3CDTF">2018-06-29T11:33:00Z</dcterms:modified>
</cp:coreProperties>
</file>